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1" w15:restartNumberingAfterBreak="0">
    <w:nsid w:val="1D075EC2"/>
    <w:multiLevelType w:val="hybridMultilevel"/>
    <w:tmpl w:val="4E1868EE"/>
    <w:lvl w:ilvl="0" w:tplc="0BBCA7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30</Pages>
  <Words>2500</Words>
  <Characters>14250</Characters>
  <Application>Microsoft Office Word</Application>
  <DocSecurity>0</DocSecurity>
  <Lines>118</Lines>
  <Paragraphs>33</Paragraphs>
  <ScaleCrop>false</ScaleCrop>
  <Company>Microsoft</Company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jhdai</cp:lastModifiedBy>
  <cp:revision>128</cp:revision>
  <cp:lastPrinted>2024-12-11T10:25:00Z</cp:lastPrinted>
  <dcterms:created xsi:type="dcterms:W3CDTF">2024-12-17T16:12:00Z</dcterms:created>
  <dcterms:modified xsi:type="dcterms:W3CDTF">2025-08-22T06:01:00Z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0AF891F0BEA941029BDE44B0715E3E62_13</vt:lpwstr>
  </property>
  <property fmtid="{D5CDD505-2E9C-101B-9397-08002B2CF9AE}" pid="4" name="KSOTemplateDocerSaveRecord">
    <vt:lpwstr>eyJoZGlkIjoiNmUzNGRjMGJhM2JjZTA5MDFkM2MxZDExOGVlM2RkNDEiLCJ1c2VySWQiOiI0NDk3NTA5NTEifQ==</vt:lpwstr>
  </property>
</Properties>
</file>